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黑体"/>
          <w:color w:val="000000"/>
          <w:szCs w:val="32"/>
        </w:rPr>
      </w:pPr>
      <w:bookmarkStart w:id="0" w:name="_GoBack"/>
      <w:bookmarkEnd w:id="0"/>
      <w:r>
        <w:rPr>
          <w:rFonts w:eastAsia="黑体"/>
          <w:color w:val="000000"/>
          <w:szCs w:val="32"/>
        </w:rPr>
        <w:t>附件</w:t>
      </w:r>
      <w:r>
        <w:rPr>
          <w:rFonts w:hint="eastAsia" w:eastAsia="黑体"/>
          <w:color w:val="000000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8" w:beforeLines="50" w:after="298" w:afterLines="5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定点医疗机构考核指标及分值（100分）</w:t>
      </w:r>
    </w:p>
    <w:tbl>
      <w:tblPr>
        <w:tblStyle w:val="6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27"/>
        <w:gridCol w:w="709"/>
        <w:gridCol w:w="2835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color w:val="000000"/>
                <w:sz w:val="22"/>
                <w:szCs w:val="22"/>
              </w:rPr>
              <w:t>考核内容</w:t>
            </w:r>
          </w:p>
        </w:tc>
        <w:tc>
          <w:tcPr>
            <w:tcW w:w="172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color w:val="000000"/>
                <w:sz w:val="22"/>
                <w:szCs w:val="22"/>
              </w:rPr>
              <w:t>考核指标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color w:val="000000"/>
                <w:sz w:val="22"/>
                <w:szCs w:val="22"/>
              </w:rPr>
              <w:t>分值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color w:val="000000"/>
                <w:sz w:val="22"/>
                <w:szCs w:val="22"/>
              </w:rPr>
              <w:t>计算公式或考核要求</w:t>
            </w:r>
          </w:p>
        </w:tc>
        <w:tc>
          <w:tcPr>
            <w:tcW w:w="271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color w:val="000000"/>
                <w:sz w:val="22"/>
                <w:szCs w:val="2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65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（一）执行药品集采规定</w:t>
            </w:r>
          </w:p>
        </w:tc>
        <w:tc>
          <w:tcPr>
            <w:tcW w:w="1727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1.是否按时完成国家</w:t>
            </w:r>
            <w:r>
              <w:rPr>
                <w:color w:val="000000"/>
                <w:spacing w:val="-5"/>
                <w:sz w:val="22"/>
                <w:szCs w:val="22"/>
              </w:rPr>
              <w:t>组织集中采购，并</w:t>
            </w:r>
            <w:r>
              <w:rPr>
                <w:color w:val="000000"/>
                <w:sz w:val="22"/>
                <w:szCs w:val="22"/>
              </w:rPr>
              <w:t>完成中选产品约定采购量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按中选药品分别统计</w:t>
            </w:r>
          </w:p>
        </w:tc>
        <w:tc>
          <w:tcPr>
            <w:tcW w:w="2718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未按时完成约定采购量，该中选药品不核算结余留用资金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2.集采药品医疗机构</w:t>
            </w:r>
            <w:r>
              <w:rPr>
                <w:color w:val="000000"/>
                <w:spacing w:val="1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>天回款率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20分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设定30天回款率为A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color w:val="000000"/>
                <w:sz w:val="22"/>
                <w:szCs w:val="22"/>
              </w:rPr>
              <w:t>A=30天回款金额</w:t>
            </w:r>
            <w:r>
              <w:rPr>
                <w:color w:val="000000"/>
                <w:spacing w:val="2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采购金额</w:t>
            </w:r>
          </w:p>
        </w:tc>
        <w:tc>
          <w:tcPr>
            <w:tcW w:w="2718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按单个中选药品核算：A=100%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color w:val="000000"/>
                <w:sz w:val="22"/>
                <w:szCs w:val="22"/>
              </w:rPr>
              <w:t>得20分；</w:t>
            </w:r>
          </w:p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80%≤A＜100%，得10分；</w:t>
            </w:r>
          </w:p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A＜80%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color w:val="000000"/>
                <w:sz w:val="22"/>
                <w:szCs w:val="22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65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（二）合理控制药品费用</w:t>
            </w:r>
          </w:p>
        </w:tc>
        <w:tc>
          <w:tcPr>
            <w:tcW w:w="1727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3.定点医疗机构药品费用增长率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20分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药品费用增长率</w:t>
            </w:r>
            <w:r>
              <w:rPr>
                <w:color w:val="000000"/>
                <w:spacing w:val="1"/>
                <w:sz w:val="22"/>
                <w:szCs w:val="22"/>
              </w:rPr>
              <w:t>=（</w:t>
            </w:r>
            <w:r>
              <w:rPr>
                <w:color w:val="000000"/>
                <w:sz w:val="22"/>
                <w:szCs w:val="22"/>
              </w:rPr>
              <w:t>本年度药品支出额-</w:t>
            </w:r>
            <w:r>
              <w:rPr>
                <w:color w:val="000000"/>
                <w:spacing w:val="-1"/>
                <w:sz w:val="22"/>
                <w:szCs w:val="22"/>
              </w:rPr>
              <w:t>上</w:t>
            </w:r>
            <w:r>
              <w:rPr>
                <w:color w:val="000000"/>
                <w:sz w:val="22"/>
                <w:szCs w:val="22"/>
              </w:rPr>
              <w:t>年度药品支出额</w:t>
            </w:r>
            <w:r>
              <w:rPr>
                <w:color w:val="000000"/>
                <w:spacing w:val="1"/>
                <w:sz w:val="22"/>
                <w:szCs w:val="22"/>
              </w:rPr>
              <w:t>）</w:t>
            </w:r>
            <w:r>
              <w:rPr>
                <w:color w:val="000000"/>
                <w:spacing w:val="-1"/>
                <w:sz w:val="22"/>
                <w:szCs w:val="22"/>
              </w:rPr>
              <w:t>/上</w:t>
            </w:r>
            <w:r>
              <w:rPr>
                <w:color w:val="000000"/>
                <w:sz w:val="22"/>
                <w:szCs w:val="22"/>
              </w:rPr>
              <w:t>年度药品支出额</w:t>
            </w:r>
          </w:p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设定</w:t>
            </w:r>
            <w:r>
              <w:rPr>
                <w:rFonts w:hint="eastAsia"/>
                <w:color w:val="000000"/>
                <w:sz w:val="22"/>
                <w:szCs w:val="22"/>
              </w:rPr>
              <w:t>为</w:t>
            </w:r>
            <w:r>
              <w:rPr>
                <w:color w:val="000000"/>
                <w:sz w:val="22"/>
                <w:szCs w:val="22"/>
              </w:rPr>
              <w:t>B</w:t>
            </w:r>
            <w:r>
              <w:rPr>
                <w:rFonts w:hint="eastAsia"/>
                <w:color w:val="000000"/>
                <w:sz w:val="22"/>
                <w:szCs w:val="22"/>
              </w:rPr>
              <w:t>，B</w:t>
            </w:r>
            <w:r>
              <w:rPr>
                <w:color w:val="000000"/>
                <w:sz w:val="22"/>
                <w:szCs w:val="22"/>
              </w:rPr>
              <w:t>=药品费用增长率-住院人次增长率</w:t>
            </w:r>
          </w:p>
        </w:tc>
        <w:tc>
          <w:tcPr>
            <w:tcW w:w="2718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B≤0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color w:val="000000"/>
                <w:sz w:val="22"/>
                <w:szCs w:val="22"/>
              </w:rPr>
              <w:t>得20分；</w:t>
            </w:r>
          </w:p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0＜B≤5%，得10分；</w:t>
            </w:r>
          </w:p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B＞5%，不得分。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4.集采药品非中选产品采购量占比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10分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设定集采药品非中选产品采购量占比为C，C=非中选产品采购量</w:t>
            </w:r>
            <w:r>
              <w:rPr>
                <w:color w:val="000000"/>
                <w:spacing w:val="-1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该通用名药品总采购量</w:t>
            </w:r>
          </w:p>
        </w:tc>
        <w:tc>
          <w:tcPr>
            <w:tcW w:w="2718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按单个中选药品核算：</w:t>
            </w:r>
          </w:p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C≤30%，得10分；</w:t>
            </w:r>
          </w:p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C＞30%，不得分。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65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（三）</w:t>
            </w:r>
            <w:r>
              <w:rPr>
                <w:color w:val="000000"/>
                <w:spacing w:val="1"/>
                <w:sz w:val="22"/>
                <w:szCs w:val="22"/>
              </w:rPr>
              <w:t>落实集采、价格等改革政策</w:t>
            </w:r>
          </w:p>
        </w:tc>
        <w:tc>
          <w:tcPr>
            <w:tcW w:w="1727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5.年度医疗机构所有药品线下采购占比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15分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设定为D，</w:t>
            </w:r>
            <w:r>
              <w:rPr>
                <w:color w:val="000000"/>
                <w:sz w:val="22"/>
                <w:szCs w:val="22"/>
              </w:rPr>
              <w:t>D=（实际药品采购总金额-平台采购总金额）/实际药品采购总金额</w:t>
            </w:r>
          </w:p>
        </w:tc>
        <w:tc>
          <w:tcPr>
            <w:tcW w:w="2718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D≤5%，得15分；</w:t>
            </w:r>
          </w:p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D﹥5%，不得分。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6.执行集采政策（</w:t>
            </w:r>
            <w:r>
              <w:rPr>
                <w:color w:val="000000"/>
                <w:spacing w:val="1"/>
                <w:sz w:val="22"/>
                <w:szCs w:val="22"/>
              </w:rPr>
              <w:t>如报量、采购、签约等</w:t>
            </w:r>
            <w:r>
              <w:rPr>
                <w:color w:val="000000"/>
                <w:sz w:val="22"/>
                <w:szCs w:val="22"/>
              </w:rPr>
              <w:t>）情况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15分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如实、及时报量，规范签约，主动配合集采工作</w:t>
            </w:r>
          </w:p>
        </w:tc>
        <w:tc>
          <w:tcPr>
            <w:tcW w:w="2718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未如实</w:t>
            </w:r>
            <w:r>
              <w:rPr>
                <w:rFonts w:hint="eastAsia"/>
                <w:color w:val="000000"/>
                <w:sz w:val="22"/>
                <w:szCs w:val="22"/>
              </w:rPr>
              <w:t>、及时</w:t>
            </w:r>
            <w:r>
              <w:rPr>
                <w:color w:val="000000"/>
                <w:sz w:val="22"/>
                <w:szCs w:val="22"/>
              </w:rPr>
              <w:t>报量扣5分，未及时规范签约扣5分，其他未主动配合</w:t>
            </w:r>
            <w:r>
              <w:rPr>
                <w:color w:val="000000"/>
                <w:spacing w:val="1"/>
                <w:sz w:val="22"/>
                <w:szCs w:val="22"/>
              </w:rPr>
              <w:t>集采工作等情况</w:t>
            </w:r>
            <w:r>
              <w:rPr>
                <w:color w:val="000000"/>
                <w:sz w:val="22"/>
                <w:szCs w:val="22"/>
              </w:rPr>
              <w:t>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7.价格违规情况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5分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执行医保部门政策，按实际服务数量收费，公开透明</w:t>
            </w:r>
          </w:p>
        </w:tc>
        <w:tc>
          <w:tcPr>
            <w:tcW w:w="2718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未发现经查实的违规行为得5分，有查实的违规行为不得分。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8.集采中选药品的规范流转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5分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医疗机构不得串换或转卖集采中选药品</w:t>
            </w:r>
          </w:p>
        </w:tc>
        <w:tc>
          <w:tcPr>
            <w:tcW w:w="2718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未发现经查实的违规行为得5分，有查实的违规行为不得分。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65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（四）加强宣传培训</w:t>
            </w:r>
          </w:p>
        </w:tc>
        <w:tc>
          <w:tcPr>
            <w:tcW w:w="1727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9.医疗机构对医务人员相关政策培训情况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5分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开展了相关教育培训得5分，否则不得分。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10.医疗机构落实国家集采政策的配套制度、措施制定情况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5分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制定了配套制度或落实措施得5分，否则不得分。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 w:ascii="宋体" w:hAnsi="宋体"/>
                    <w:kern w:val="0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kern w:val="0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kern w:val="0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hAnsi="宋体"/>
                    <w:kern w:val="0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kern w:val="0"/>
                    <w:sz w:val="28"/>
                    <w:szCs w:val="28"/>
                  </w:rPr>
                  <w:t>1</w:t>
                </w:r>
                <w:r>
                  <w:rPr>
                    <w:rFonts w:ascii="宋体" w:hAnsi="宋体"/>
                    <w:kern w:val="0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kern w:val="0"/>
                    <w:sz w:val="28"/>
                    <w:szCs w:val="28"/>
                  </w:rPr>
                  <w:t xml:space="preserve">  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552"/>
    <w:rsid w:val="00002068"/>
    <w:rsid w:val="000E6EAC"/>
    <w:rsid w:val="000F6035"/>
    <w:rsid w:val="0010123B"/>
    <w:rsid w:val="001647CA"/>
    <w:rsid w:val="00165AE2"/>
    <w:rsid w:val="00172D46"/>
    <w:rsid w:val="001C095F"/>
    <w:rsid w:val="001C5F63"/>
    <w:rsid w:val="00276BDA"/>
    <w:rsid w:val="002E245B"/>
    <w:rsid w:val="002F76A7"/>
    <w:rsid w:val="003747B5"/>
    <w:rsid w:val="00381CA5"/>
    <w:rsid w:val="003C039F"/>
    <w:rsid w:val="003C1BD9"/>
    <w:rsid w:val="003D7E28"/>
    <w:rsid w:val="003F7091"/>
    <w:rsid w:val="004320D4"/>
    <w:rsid w:val="004727F9"/>
    <w:rsid w:val="004E07B3"/>
    <w:rsid w:val="004F4365"/>
    <w:rsid w:val="00562ED2"/>
    <w:rsid w:val="005A5076"/>
    <w:rsid w:val="006020D7"/>
    <w:rsid w:val="00634A49"/>
    <w:rsid w:val="00662245"/>
    <w:rsid w:val="00675751"/>
    <w:rsid w:val="00761F6E"/>
    <w:rsid w:val="00762824"/>
    <w:rsid w:val="007C013B"/>
    <w:rsid w:val="008B7FA1"/>
    <w:rsid w:val="008D72A7"/>
    <w:rsid w:val="008F5AEE"/>
    <w:rsid w:val="00957109"/>
    <w:rsid w:val="00A47455"/>
    <w:rsid w:val="00AA713D"/>
    <w:rsid w:val="00AB0511"/>
    <w:rsid w:val="00AC21C0"/>
    <w:rsid w:val="00B30C0C"/>
    <w:rsid w:val="00B620F3"/>
    <w:rsid w:val="00C1426A"/>
    <w:rsid w:val="00C47010"/>
    <w:rsid w:val="00C60E2D"/>
    <w:rsid w:val="00C87A52"/>
    <w:rsid w:val="00CF3396"/>
    <w:rsid w:val="00D16E7E"/>
    <w:rsid w:val="00D267E2"/>
    <w:rsid w:val="00D65552"/>
    <w:rsid w:val="00D66364"/>
    <w:rsid w:val="00DC2B5A"/>
    <w:rsid w:val="00DC6520"/>
    <w:rsid w:val="00E51C04"/>
    <w:rsid w:val="00E60B20"/>
    <w:rsid w:val="00EB4C5A"/>
    <w:rsid w:val="00ED402E"/>
    <w:rsid w:val="00EF5A32"/>
    <w:rsid w:val="00FB21DD"/>
    <w:rsid w:val="00FB6E86"/>
    <w:rsid w:val="023109F3"/>
    <w:rsid w:val="0ACA75E7"/>
    <w:rsid w:val="0D3D422C"/>
    <w:rsid w:val="1F151478"/>
    <w:rsid w:val="28552364"/>
    <w:rsid w:val="2CFE76D9"/>
    <w:rsid w:val="33E63FC8"/>
    <w:rsid w:val="3BD26FBA"/>
    <w:rsid w:val="408D3231"/>
    <w:rsid w:val="49BC17A6"/>
    <w:rsid w:val="51B7684C"/>
    <w:rsid w:val="53642DE5"/>
    <w:rsid w:val="5D626183"/>
    <w:rsid w:val="61521C14"/>
    <w:rsid w:val="659D080C"/>
    <w:rsid w:val="682335C7"/>
    <w:rsid w:val="6D6D05B1"/>
    <w:rsid w:val="6DF62F9C"/>
    <w:rsid w:val="70CD24E9"/>
    <w:rsid w:val="78C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427</Words>
  <Characters>2439</Characters>
  <Lines>20</Lines>
  <Paragraphs>5</Paragraphs>
  <TotalTime>1</TotalTime>
  <ScaleCrop>false</ScaleCrop>
  <LinksUpToDate>false</LinksUpToDate>
  <CharactersWithSpaces>2861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2021-03-05T07:55:00Z</dcterms:created>
  <dc:creator>Administrator</dc:creator>
  <cp:lastModifiedBy>dl</cp:lastModifiedBy>
  <cp:lastPrinted>2021-06-21T07:52:00Z</cp:lastPrinted>
  <dcterms:modified xsi:type="dcterms:W3CDTF">2021-06-21T10:35:01Z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F122C6ED13F14F7A9DE4BDE7C2627D40</vt:lpwstr>
  </property>
</Properties>
</file>