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59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六安市医疗保障局202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年政府信息</w:t>
      </w:r>
    </w:p>
    <w:p w14:paraId="0E3531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公开工作年度报告</w:t>
      </w:r>
    </w:p>
    <w:p w14:paraId="0F2A36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p w14:paraId="0EB6C3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根据新修订《中华人民共和国政府信息公开条例》，结合上级有关文件精神等要求，编制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度六安市医疗保障局信息公开年度报告。全文包括总体情况、主动公开政府信息情况、收到和处理政府信息公开申请情况、政府信息公开行政复议、行政诉讼情况、存在的主要问题和改进情况、其他需要报告的事项。本年度报告中使用数据统计期限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日至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日。如对本报告有疑问，请与六安市医疗保障局联系（地址：六安市佛子岭路人力资源大厦三楼；邮编：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237000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；联系电话：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0564-3370237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）。</w:t>
      </w:r>
    </w:p>
    <w:p w14:paraId="5E07C5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4F00E4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（一）主动公开。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围绕中心工作，不断深化重点领域信息公开，积极回应社会关切。全年通过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政务公开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平台主动公开政府信息328条。其中，发布政策法规9条，财政资金信息12条，行政权力运行信息17条。优化专栏设置，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适时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医药服务价格目录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、医疗救助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数据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医保药品目录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及资金使用等重点信息44条。针对参保群众普遍关注的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高频和热点问题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，发布主动回应信息122条。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全年开展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“政府开放日”活动1次，召开新闻发布会2场、医保数据定向发布会2次，发布政策解读材料7篇。</w:t>
      </w:r>
    </w:p>
    <w:p w14:paraId="5F96A2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（二）依申请公开。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严格落实《政府信息公开条例》，保障公民、法人和其他组织依法获取政府信息。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整理并及时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公开申请目录，依托统一平台规范受理与办理，实现全流程留痕、可追溯管理。全年共受理政府信息公开申请3件，均依法依规在法定期限内按时办结，办结率100%。</w:t>
      </w:r>
    </w:p>
    <w:p w14:paraId="74D669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（三）政府信息管理。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信息全生命周期管理，确保公开信息准确、规范、安全。严格落实公文公开属性源头认定和发布前审查机制，坚持政策性文件与解读材料同步起草、同步审批、同步发布。落实重大民生决策意见征集制度，年内就重要政策开展意见征集3次。全年制定行政规范性文件1件，已通过专栏规范公开。持续加强门户网站等信息平台的安全防护与管理。</w:t>
      </w:r>
    </w:p>
    <w:p w14:paraId="47A8B6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 （四）政府信息公开平台建设。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构建“一网多端”矩阵，运用新技术、新载体延伸公开触角，提升政策到达率。以政府网站为主阵地，优化微信公众号、支付宝小程序等移动端服务，实现政策法规、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医保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三大目录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”的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迅捷查询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。发布医保政策“明白纸”，推动全市医药机构公共区域实现微信“扫码知政策”。针对特困人员等群体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通过“线上+线下”方式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展“人人见面”宣讲。全年印发政策一封信、宣传折页140万张。策划推出“三国说医保”系列短视频，以场景化叙事解读政策，全网浏览量突破300万。创新运用DeepSeek大模型技术，搭建医保智能AI客服系统，累计提供智能问答服务3000余次，实现“政策咨询码上查、业务办理一号问”。</w:t>
      </w:r>
    </w:p>
    <w:p w14:paraId="3B5B7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（五）监督保障。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工作机制，强化组织保障，有效确保政务公开工作落地见效。完善建立“党组统抓、分管主抓、班子协同抓、科室具体抓”的工作格局。研究分析政务公开重点任务，制定并印发《2025年政务公开专项行动工作方案》，确保责任到位、重点突出、内容务实。</w:t>
      </w:r>
    </w:p>
    <w:p w14:paraId="447B1B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9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5"/>
        <w:gridCol w:w="2225"/>
      </w:tblGrid>
      <w:tr w14:paraId="36CF1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B6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E718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2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34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EF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1CC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CBB7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BD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F6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A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C90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49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1A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2A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11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7617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E0F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825A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1D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6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E554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FE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B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7F8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806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F3D2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1A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8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F898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4D8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7FF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33B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A4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1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AD8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39F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9E2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198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23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3FF3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CD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1E9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98D97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88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853"/>
        <w:gridCol w:w="2925"/>
        <w:gridCol w:w="622"/>
        <w:gridCol w:w="622"/>
        <w:gridCol w:w="622"/>
        <w:gridCol w:w="622"/>
        <w:gridCol w:w="622"/>
        <w:gridCol w:w="632"/>
        <w:gridCol w:w="626"/>
      </w:tblGrid>
      <w:tr w14:paraId="71D81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47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8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9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43CEB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4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32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33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4E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2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C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2E23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44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D1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055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A4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A82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11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156F5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4E3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85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7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2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CC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6A33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4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D5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476CD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1651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6C971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4DA23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6D18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D672C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3E8A5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7673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4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DA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B12F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5028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636D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D0473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2FA6B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12159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BE52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930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9F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A8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3122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AD15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D789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9987C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DD2FA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2D917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9B14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36866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B9D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F0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4564F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AF41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31475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8227C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F092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0D04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074E1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D86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30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62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F8F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B6E1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C56A7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FDE1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7A39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FC487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6F61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38098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CD55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F6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D7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80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4E76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68E1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32F4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2676D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941C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F159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B4E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DDF5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8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C1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09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64419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B6F4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52D6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4D3D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6E326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FA175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535C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5FFF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171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5D6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1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C5994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EF09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94D1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EA6A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861BE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219C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B7E57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1C52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1E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A2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DA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256E5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23A0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4A1A0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B19CD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B188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244A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D186E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513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9F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C7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EC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467B1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6730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7F3B9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39F24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F8E1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1673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91B0E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7289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3FB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C8F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94E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19413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F08C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04784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BF533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58CB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EFF7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7CDCE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B8F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92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A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07B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E063A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1A8D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C08E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467AF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C1DDE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1B38E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3C9F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1216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D8A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69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B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B70FE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F9FC6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DCC6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C3F9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6E88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C8CF4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F8F6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BC7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F92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A6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6CC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45A5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764EA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427B5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97F2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3276E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DDFBE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ADC6A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5F31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064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1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7F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2510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6F64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9364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09BF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FAFD0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4B3F5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9B280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E734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E2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BE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9F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4500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2DF83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CA5A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2C80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3781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003A3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1304E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8A24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15C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2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6DA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EEBF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8EEFB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DF0A0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3E242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07F69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75CEF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B7C5B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B29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388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D7C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8D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AEB44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D2E37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E388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EFCB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7DD2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83E3D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289A4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E7C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EE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FD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E0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D992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D2E77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9253E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DEF3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F09F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17B9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0589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21E7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414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C8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A5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6843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4649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E777D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852B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A1434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2A92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E1266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D19C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69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2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83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1B31C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A37F3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9A5B4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A964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58DE7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7CB5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A13C5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8A3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2A3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BF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DB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EB561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25E8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4E88E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D4609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B42AA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F34B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1552B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03BD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B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F6E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EC0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198E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D317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7361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EB365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9ED24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784C4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604C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6DD1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F9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A3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5519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3BC7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86F4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3009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8999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30B9D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60FB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</w:tr>
      <w:tr w14:paraId="766E20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4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5B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BCA5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0CD3B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1F78A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8A168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1C15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0E97E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4987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4B2F4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88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588"/>
        <w:gridCol w:w="588"/>
        <w:gridCol w:w="588"/>
        <w:gridCol w:w="592"/>
        <w:gridCol w:w="588"/>
        <w:gridCol w:w="588"/>
        <w:gridCol w:w="589"/>
        <w:gridCol w:w="589"/>
        <w:gridCol w:w="592"/>
        <w:gridCol w:w="589"/>
        <w:gridCol w:w="589"/>
        <w:gridCol w:w="589"/>
        <w:gridCol w:w="589"/>
        <w:gridCol w:w="593"/>
      </w:tblGrid>
      <w:tr w14:paraId="7419F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9A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9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E6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58E18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D9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1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5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A9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C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CA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E0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9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53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DC70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7A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FDC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ED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921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E6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0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F4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812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0B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7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B7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0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1A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E2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64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A8A9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5536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8BC6E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3CD46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3272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67E9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B93B9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09E9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C659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2EE2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D8094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998E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FC2A1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6586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52EFC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83004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15045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2C748B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（一）存在的问题及下一步举措。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一是政策解读的精准性与传播效果有待增强。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部分专业性较强的医保政策文件，其解读材料在语言通俗化、形式多样化方面仍有提升空间，利用新媒体渠道进行精准推送和互动传播的效能需进一步挖掘，政策落地“最后一公里”的知晓度和理解度仍需加强。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二是数据开放与利用水平有待提升。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在保障数据安全和个人隐私前提下，医保相关数据资源的归集、共享和开放程度尚不充分，数据驱动的决策支持、公共服务优化和社会监督作用未能充分发挥，与“数字政府”建设要求存在差距。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三是公众参与互动的深度与实效有待拓展。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重大决策前征求公众意见的渠道虽已建立，但意见吸纳反馈的闭环管理机制和结果运用透明度仍需完善。线上线下政民互动活动的常态化、制度化水平有待提高，运用公开手段有效疏导舆情、回应社会关切的敏感性和时效性需持续加强。针对上述问题，下一步，我局将坚持问题导向与目标导向相结合，以提升政务公开质效、优化政务服务体验、强化社会监督参与为核心，重点抓好以下工作：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一是深化政策解读，提升传播效能与到达率。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组建由业务骨干、专家学者、媒体人士参与的解读团队，针对不同受众群体，制作文字、图解、短视频、直播访谈、案例问答等多元化解读产品。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二是推进数据赋能，深化开放共享与智慧应用。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在依法依规、确保安全和隐私的前提下，系统梳理医保公共数据资源，制定并动态更新数据开放清单。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三是拓展公众参与，构建闭环管理与常态互动。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建立健全意见采纳情况分类反馈与公开说明制度，通过官网专栏集中公布意见征集结果、采纳情况及理由，形成“征集-反馈-运用”完整闭环，提升公众参与感和认同度。</w:t>
      </w:r>
    </w:p>
    <w:p w14:paraId="419087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（二）2024年存在问题整改情况。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针对2024年政务公开工作中存在的主动公开信息与公众需求有差距、公开形式便民性不足、长效工作机制需完善等问题，我局采取以下措施进行整改并取得阶段性成效：结合年度重点工作及群众咨询、信访集中领域，系统梳理并动态调整主动公开目录，加大医保政策调整、药品目录更新、打击欺诈骗保等公众高度关注信息的公开力度和解读深度，提升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信息的针对性和实用性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</w:rPr>
        <w:t>在优化门户网站栏目设置、增强搜索功能的同时，积极利用政务新媒体、新闻发布、政策图解、动画视频等形式进行政策宣传解读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，有效扩大了公开范围和业务水平。</w:t>
      </w:r>
    </w:p>
    <w:p w14:paraId="104F06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582F9A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（一）创新型工作。一是转化解读。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从“文件语”到“百姓话”，增强政策可读性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聚焦异地就医、慢性病报销等群众关切的高频事项，组织业务骨干联合媒体、社区代表组建“政策翻译组”，对专业条款进行口语化、案例式解读。全年印发政策一封信、宣传折页140万份，并创新推出《当诸葛丞相让你缴医保》系列短视频，借助传统文化元素实现情感共鸣，全网浏览量超300万，推动政策内涵与群众语言有效对接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二是</w:t>
      </w:r>
      <w:r>
        <w:rPr>
          <w:rFonts w:hint="default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融合渠道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从“单点发布”到“多维触达”，拓展宣传覆盖面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构建“线上+线下+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频谱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”全场景宣传体系。线上与市融媒体中心合作制作《医保面对面》专题短视频10期，同步入驻学习强国等平台，全年发布稿件117篇；线下在公交车身、城市地标屏滚动播放参保指南，实现“抬头可见”；依托广播电台早晚高峰开设《医保小贴士》栏目，以短音频每日解答一题，融入市民生活场景。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三是</w:t>
      </w:r>
      <w:r>
        <w:rPr>
          <w:rFonts w:hint="default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升级服务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从“政策咨询”到“一键办理”，提升群众获得感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引入DeepSeek大模型技术，搭建医保智能AI客服系统，围绕25类服务场景构建4万余条知识库，支持动态更新与智能识别。系统实现“语音问、文字答、一键办”闭环服务，累计提供服务3000余次，满意度达99.8%。通过分析AI客服高频问题，持续优化政策解读与宣传策略，推动政务公开从“告知型”向“服务型”深化。202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年办理人大建议、政协提案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件，有效保障群众合法权益。</w:t>
      </w:r>
    </w:p>
    <w:p w14:paraId="48365F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（二）收取政府信息处理费情况。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按照《国务院办公厅关于印发〈政府信息公开信息处理费管理办法〉 的通知》（国办函〔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2020〕109号）规定的按件、按量收费标准，本年度没有产生信息公开处理费。</w:t>
      </w:r>
    </w:p>
    <w:p w14:paraId="396258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18053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414E3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E2E8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jc w:val="left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C27B0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69FFC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24308F47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E135"/>
    <w:rsid w:val="1E2B7CA9"/>
    <w:rsid w:val="1FED036A"/>
    <w:rsid w:val="2EC2F501"/>
    <w:rsid w:val="2FAEEA13"/>
    <w:rsid w:val="375E7B4A"/>
    <w:rsid w:val="3F7797B0"/>
    <w:rsid w:val="3FEFA692"/>
    <w:rsid w:val="3FFB7761"/>
    <w:rsid w:val="44AF73FC"/>
    <w:rsid w:val="52EA3518"/>
    <w:rsid w:val="56F792FF"/>
    <w:rsid w:val="5A862E7C"/>
    <w:rsid w:val="5B656B0B"/>
    <w:rsid w:val="5DE72FC9"/>
    <w:rsid w:val="61744FEB"/>
    <w:rsid w:val="64D5F103"/>
    <w:rsid w:val="67DA30C3"/>
    <w:rsid w:val="6BFE4767"/>
    <w:rsid w:val="6CEA1A52"/>
    <w:rsid w:val="77F7747F"/>
    <w:rsid w:val="79FF68A8"/>
    <w:rsid w:val="7BBFD7F8"/>
    <w:rsid w:val="7C73A9C6"/>
    <w:rsid w:val="7D2E1B3D"/>
    <w:rsid w:val="7EB2BB21"/>
    <w:rsid w:val="7F4E1D46"/>
    <w:rsid w:val="7F7A19F0"/>
    <w:rsid w:val="7FA7115E"/>
    <w:rsid w:val="7FCB312D"/>
    <w:rsid w:val="9575D785"/>
    <w:rsid w:val="B9EC2F3E"/>
    <w:rsid w:val="BFB91B85"/>
    <w:rsid w:val="BFBDC1A0"/>
    <w:rsid w:val="DEEB01FF"/>
    <w:rsid w:val="DF5790E5"/>
    <w:rsid w:val="DF5B982C"/>
    <w:rsid w:val="DFFBFECF"/>
    <w:rsid w:val="EF7D0458"/>
    <w:rsid w:val="F3BDCFFF"/>
    <w:rsid w:val="FB7F4097"/>
    <w:rsid w:val="FBFF3141"/>
    <w:rsid w:val="FD7377A5"/>
    <w:rsid w:val="FEAE67BE"/>
    <w:rsid w:val="FF1B45E5"/>
    <w:rsid w:val="FFDEC322"/>
    <w:rsid w:val="FFE5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1030</Words>
  <Characters>1085</Characters>
  <Lines>0</Lines>
  <Paragraphs>0</Paragraphs>
  <TotalTime>25</TotalTime>
  <ScaleCrop>false</ScaleCrop>
  <LinksUpToDate>false</LinksUpToDate>
  <CharactersWithSpaces>1085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小镇有你</cp:lastModifiedBy>
  <dcterms:modified xsi:type="dcterms:W3CDTF">2026-01-23T07:23:28Z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25A61529E6CF4736975A9FD592E609FC_13</vt:lpwstr>
  </property>
  <property fmtid="{D5CDD505-2E9C-101B-9397-08002B2CF9AE}" pid="4" name="KSOTemplateDocerSaveRecord">
    <vt:lpwstr>eyJoZGlkIjoiMjE4OGUzMWYzOWQ1N2I3MWFhM2ZkYWY2ZjMwNzZiMjYiLCJ1c2VySWQiOiI0Mjg1Mjk5MzYifQ==</vt:lpwstr>
  </property>
</Properties>
</file>